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3" w:rsidRPr="00EB3DA3" w:rsidRDefault="00EB3DA3" w:rsidP="00EB3DA3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EB3DA3">
        <w:rPr>
          <w:rFonts w:ascii="Times New Roman" w:eastAsiaTheme="minorEastAsia" w:hAnsi="Times New Roman"/>
          <w:lang w:eastAsia="ru-RU"/>
        </w:rPr>
        <w:t>Структурное подразделение «Центр внешкольной работы»</w:t>
      </w:r>
    </w:p>
    <w:p w:rsidR="00EB3DA3" w:rsidRPr="00EB3DA3" w:rsidRDefault="00EB3DA3" w:rsidP="00EB3DA3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EB3DA3">
        <w:rPr>
          <w:rFonts w:ascii="Times New Roman" w:eastAsiaTheme="minorEastAsia" w:hAnsi="Times New Roman"/>
          <w:lang w:eastAsia="ru-RU"/>
        </w:rPr>
        <w:t>государственного бюджетного общеобразовательного учреждения Самарской области</w:t>
      </w:r>
    </w:p>
    <w:p w:rsidR="00EB3DA3" w:rsidRPr="00EB3DA3" w:rsidRDefault="00EB3DA3" w:rsidP="00EB3DA3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EB3DA3">
        <w:rPr>
          <w:rFonts w:ascii="Times New Roman" w:eastAsiaTheme="minorEastAsia" w:hAnsi="Times New Roman"/>
          <w:lang w:eastAsia="ru-RU"/>
        </w:rPr>
        <w:t>средней общеобразовательной школы №9 «Центр образования»</w:t>
      </w:r>
    </w:p>
    <w:p w:rsidR="00EB3DA3" w:rsidRPr="00EB3DA3" w:rsidRDefault="00EB3DA3" w:rsidP="00EB3DA3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EB3DA3">
        <w:rPr>
          <w:rFonts w:ascii="Times New Roman" w:eastAsiaTheme="minorEastAsia" w:hAnsi="Times New Roman"/>
          <w:lang w:eastAsia="ru-RU"/>
        </w:rPr>
        <w:t>городского округа Октябрьск Самарской области</w:t>
      </w:r>
    </w:p>
    <w:p w:rsidR="00EB3DA3" w:rsidRPr="00EB3DA3" w:rsidRDefault="00EB3DA3" w:rsidP="00EB3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B3DA3" w:rsidRPr="00EB3DA3" w:rsidRDefault="00EB3DA3" w:rsidP="00EB3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A3" w:rsidRDefault="00EB3DA3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31316" w:rsidRPr="00EB3DA3" w:rsidRDefault="00C31316" w:rsidP="00EB3DA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EB3DA3" w:rsidRPr="00EB3DA3" w:rsidRDefault="00856463" w:rsidP="00EB3DA3">
      <w:pPr>
        <w:spacing w:after="0" w:line="240" w:lineRule="auto"/>
        <w:jc w:val="center"/>
        <w:rPr>
          <w:rFonts w:ascii="Times New Roman" w:eastAsiaTheme="minorEastAsia" w:hAnsi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Cs/>
          <w:sz w:val="32"/>
          <w:szCs w:val="32"/>
          <w:lang w:eastAsia="ru-RU"/>
        </w:rPr>
        <w:t>Проект на тему:</w:t>
      </w:r>
    </w:p>
    <w:p w:rsidR="00EB3DA3" w:rsidRPr="00EB3DA3" w:rsidRDefault="007904F3" w:rsidP="00EB3DA3">
      <w:pPr>
        <w:spacing w:after="0" w:line="240" w:lineRule="auto"/>
        <w:jc w:val="center"/>
        <w:rPr>
          <w:rFonts w:ascii="Times New Roman" w:eastAsiaTheme="minorEastAsia" w:hAnsi="Times New Roman"/>
          <w:bCs/>
          <w:sz w:val="44"/>
          <w:szCs w:val="44"/>
          <w:lang w:eastAsia="ru-RU"/>
        </w:rPr>
      </w:pPr>
      <w:r>
        <w:rPr>
          <w:rFonts w:ascii="Times New Roman" w:eastAsiaTheme="minorEastAsia" w:hAnsi="Times New Roman"/>
          <w:bCs/>
          <w:sz w:val="32"/>
          <w:szCs w:val="32"/>
          <w:lang w:eastAsia="ru-RU"/>
        </w:rPr>
        <w:t>ФОРМИРОВАНИЕ ЭНЕРГОСБЕРЕГАЮЩЕЙ МОДЕЛИ ПОВЕДЕНИЯ И БЕРЕЖНОГО ОТНОШЕНИЯ К ЭНЕРГИИ И ПРИРОДНЫМ РЕСУРСАМ</w:t>
      </w:r>
    </w:p>
    <w:p w:rsidR="00EB3DA3" w:rsidRPr="00EB3DA3" w:rsidRDefault="00EB3DA3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7904F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D557E7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4pt;margin-top:10.95pt;width:185.4pt;height:85.9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B3DA3" w:rsidRDefault="007904F3" w:rsidP="00EB3D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проекта</w:t>
                  </w:r>
                </w:p>
                <w:p w:rsidR="007904F3" w:rsidRDefault="007904F3" w:rsidP="00EB3D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Пухова Екатерина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Влалимировна</w:t>
                  </w:r>
                  <w:proofErr w:type="spellEnd"/>
                </w:p>
                <w:p w:rsidR="007904F3" w:rsidRPr="007904F3" w:rsidRDefault="007904F3" w:rsidP="00EB3D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xbxContent>
            </v:textbox>
          </v:shape>
        </w:pict>
      </w: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7904F3" w:rsidP="00EB3DA3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Автор проекта</w:t>
      </w:r>
      <w:r w:rsidR="00EB3DA3" w:rsidRPr="00EB3DA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: </w:t>
      </w:r>
    </w:p>
    <w:p w:rsidR="00EB3DA3" w:rsidRPr="00EB3DA3" w:rsidRDefault="00C31316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Подцыкин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Сергей Андреевич</w:t>
      </w:r>
    </w:p>
    <w:p w:rsidR="00EB3DA3" w:rsidRPr="00EB3DA3" w:rsidRDefault="007904F3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Ученик 9го класса</w:t>
      </w:r>
    </w:p>
    <w:p w:rsidR="00EB3DA3" w:rsidRPr="00EB3DA3" w:rsidRDefault="00EB3DA3" w:rsidP="00EB3DA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3DA3" w:rsidRPr="00EB3DA3" w:rsidRDefault="00EB3DA3" w:rsidP="00EB3DA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B3DA3">
        <w:rPr>
          <w:rFonts w:ascii="Times New Roman" w:eastAsiaTheme="minorEastAsia" w:hAnsi="Times New Roman"/>
          <w:sz w:val="28"/>
          <w:szCs w:val="28"/>
          <w:lang w:eastAsia="ru-RU"/>
        </w:rPr>
        <w:t>г.о</w:t>
      </w:r>
      <w:proofErr w:type="spellEnd"/>
      <w:r w:rsidRPr="00EB3D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Октябрьск, </w:t>
      </w:r>
    </w:p>
    <w:p w:rsidR="007904F3" w:rsidRDefault="007904F3" w:rsidP="007904F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2018</w:t>
      </w:r>
      <w:r w:rsidR="00EB3DA3" w:rsidRPr="00EB3DA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</w:p>
    <w:p w:rsidR="007904F3" w:rsidRDefault="007904F3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4F0A9E" w:rsidRPr="007904F3" w:rsidRDefault="004F0A9E" w:rsidP="007904F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F0A9E" w:rsidRDefault="00690B10" w:rsidP="004F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56463" w:rsidRDefault="00856463" w:rsidP="004F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A3" w:rsidRPr="00856463" w:rsidRDefault="00EB3DA3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3"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Аннотация…………………………………………………………………….3</w:t>
      </w:r>
    </w:p>
    <w:p w:rsidR="00EB3DA3" w:rsidRPr="00856463" w:rsidRDefault="00EB3DA3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3">
        <w:rPr>
          <w:rFonts w:ascii="Times New Roman" w:hAnsi="Times New Roman" w:cs="Times New Roman"/>
          <w:sz w:val="28"/>
          <w:szCs w:val="28"/>
        </w:rPr>
        <w:t>Описание проекта………………………………………………………</w:t>
      </w:r>
      <w:r w:rsidR="00856463">
        <w:rPr>
          <w:rFonts w:ascii="Times New Roman" w:hAnsi="Times New Roman" w:cs="Times New Roman"/>
          <w:sz w:val="28"/>
          <w:szCs w:val="28"/>
        </w:rPr>
        <w:t>.</w:t>
      </w:r>
      <w:r w:rsidRPr="00856463">
        <w:rPr>
          <w:rFonts w:ascii="Times New Roman" w:hAnsi="Times New Roman" w:cs="Times New Roman"/>
          <w:sz w:val="28"/>
          <w:szCs w:val="28"/>
        </w:rPr>
        <w:t>…....4</w:t>
      </w:r>
    </w:p>
    <w:p w:rsidR="00EB3DA3" w:rsidRPr="00856463" w:rsidRDefault="00EB3DA3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3">
        <w:rPr>
          <w:rFonts w:ascii="Times New Roman" w:hAnsi="Times New Roman" w:cs="Times New Roman"/>
          <w:sz w:val="28"/>
          <w:szCs w:val="28"/>
        </w:rPr>
        <w:t>Ожидаемые результаты и практическая значимость результатов……</w:t>
      </w:r>
      <w:r w:rsidR="00856463">
        <w:rPr>
          <w:rFonts w:ascii="Times New Roman" w:hAnsi="Times New Roman" w:cs="Times New Roman"/>
          <w:sz w:val="28"/>
          <w:szCs w:val="28"/>
        </w:rPr>
        <w:t>…...</w:t>
      </w:r>
      <w:r w:rsidR="00CE510E">
        <w:rPr>
          <w:rFonts w:ascii="Times New Roman" w:hAnsi="Times New Roman" w:cs="Times New Roman"/>
          <w:sz w:val="28"/>
          <w:szCs w:val="28"/>
        </w:rPr>
        <w:t>8</w:t>
      </w:r>
    </w:p>
    <w:p w:rsidR="00EB3DA3" w:rsidRPr="00856463" w:rsidRDefault="00EB3DA3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63">
        <w:rPr>
          <w:rFonts w:ascii="Times New Roman" w:hAnsi="Times New Roman" w:cs="Times New Roman"/>
          <w:sz w:val="28"/>
          <w:szCs w:val="28"/>
        </w:rPr>
        <w:t>Возможности эффективного исп</w:t>
      </w:r>
      <w:r w:rsidR="00CE510E">
        <w:rPr>
          <w:rFonts w:ascii="Times New Roman" w:hAnsi="Times New Roman" w:cs="Times New Roman"/>
          <w:sz w:val="28"/>
          <w:szCs w:val="28"/>
        </w:rPr>
        <w:t>ользования результатов проекта…..</w:t>
      </w:r>
      <w:r w:rsidR="00856463">
        <w:rPr>
          <w:rFonts w:ascii="Times New Roman" w:hAnsi="Times New Roman" w:cs="Times New Roman"/>
          <w:sz w:val="28"/>
          <w:szCs w:val="28"/>
        </w:rPr>
        <w:t>….</w:t>
      </w:r>
      <w:r w:rsidR="00CE510E">
        <w:rPr>
          <w:rFonts w:ascii="Times New Roman" w:hAnsi="Times New Roman" w:cs="Times New Roman"/>
          <w:sz w:val="28"/>
          <w:szCs w:val="28"/>
        </w:rPr>
        <w:t>10</w:t>
      </w:r>
    </w:p>
    <w:p w:rsidR="00690B10" w:rsidRPr="004F0A9E" w:rsidRDefault="00690B10" w:rsidP="00856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9E" w:rsidRDefault="004F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A9E" w:rsidRDefault="004F0A9E" w:rsidP="004F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856463" w:rsidRDefault="00856463" w:rsidP="004F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FA" w:rsidRPr="001668FA" w:rsidRDefault="001668FA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проекте формируется общая энергосберегающая модель поведения и бережного отношения к энергии и природным ресурсам.  Приведен ряд мероприятий и примерный экономический эффект от них.</w:t>
      </w:r>
      <w:r w:rsidR="009C6F03">
        <w:rPr>
          <w:rFonts w:ascii="Times New Roman" w:hAnsi="Times New Roman" w:cs="Times New Roman"/>
          <w:sz w:val="28"/>
          <w:szCs w:val="28"/>
        </w:rPr>
        <w:t xml:space="preserve"> Особое внимание акцентируется на элементарности и эффективности разработанн</w:t>
      </w:r>
      <w:r w:rsidR="00EB3DA3">
        <w:rPr>
          <w:rFonts w:ascii="Times New Roman" w:hAnsi="Times New Roman" w:cs="Times New Roman"/>
          <w:sz w:val="28"/>
          <w:szCs w:val="28"/>
        </w:rPr>
        <w:t>ой модели. Изложены способы внедрения данной модели</w:t>
      </w:r>
    </w:p>
    <w:p w:rsidR="004F0A9E" w:rsidRPr="001668FA" w:rsidRDefault="004F0A9E" w:rsidP="00166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3415" w:rsidRDefault="004F0A9E" w:rsidP="00856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0A39A7" w:rsidRDefault="000A39A7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жизнь с каждым годом становится все комфортнее и удобнее. Все больше растут наши потребности, и как следствие этому набирает темпы технический прогресс. Но для всего этого нужна энергия.</w:t>
      </w:r>
      <w:r w:rsidR="00F33C02">
        <w:rPr>
          <w:rFonts w:ascii="Times New Roman" w:hAnsi="Times New Roman" w:cs="Times New Roman"/>
          <w:sz w:val="28"/>
          <w:szCs w:val="28"/>
        </w:rPr>
        <w:t xml:space="preserve"> Как нам </w:t>
      </w:r>
      <w:proofErr w:type="gramStart"/>
      <w:r w:rsidR="00F33C02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F33C02">
        <w:rPr>
          <w:rFonts w:ascii="Times New Roman" w:hAnsi="Times New Roman" w:cs="Times New Roman"/>
          <w:sz w:val="28"/>
          <w:szCs w:val="28"/>
        </w:rPr>
        <w:t xml:space="preserve"> из курса физики: ничего не берется из неоткуда и не уходит в некуда, а лишь переходит из одного вида в другой. Так и мы удовлетворяем свои потребности, используя для этого энергию, которую п</w:t>
      </w:r>
      <w:r w:rsidR="00A92D49">
        <w:rPr>
          <w:rFonts w:ascii="Times New Roman" w:hAnsi="Times New Roman" w:cs="Times New Roman"/>
          <w:sz w:val="28"/>
          <w:szCs w:val="28"/>
        </w:rPr>
        <w:t>олучаем из природных ресурсов. Эта цепочка отражена на рисунке 1.</w:t>
      </w:r>
    </w:p>
    <w:p w:rsidR="00F062DB" w:rsidRDefault="008A6465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8732"/>
            <wp:effectExtent l="0" t="0" r="0" b="0"/>
            <wp:docPr id="1" name="Рисунок 1" descr="C:\Users\Галина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65" w:rsidRDefault="008A6465" w:rsidP="00CE5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  <w:r w:rsidR="00CE51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Цепочка: Потребности – Энергия – Ущерб э</w:t>
      </w:r>
      <w:r w:rsidR="00CE510E">
        <w:rPr>
          <w:rFonts w:ascii="Times New Roman" w:hAnsi="Times New Roman" w:cs="Times New Roman"/>
          <w:sz w:val="28"/>
          <w:szCs w:val="28"/>
        </w:rPr>
        <w:t>кологии»</w:t>
      </w:r>
    </w:p>
    <w:p w:rsidR="000D7C66" w:rsidRDefault="00032A39" w:rsidP="008A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и еще 26 477 ч</w:t>
      </w:r>
      <w:r w:rsidR="00AD05B0">
        <w:rPr>
          <w:rFonts w:ascii="Times New Roman" w:hAnsi="Times New Roman" w:cs="Times New Roman"/>
          <w:sz w:val="28"/>
          <w:szCs w:val="28"/>
        </w:rPr>
        <w:t xml:space="preserve">еловек, живу в городе Октябрьск. </w:t>
      </w:r>
      <w:r w:rsidR="000D7C66">
        <w:rPr>
          <w:rFonts w:ascii="Times New Roman" w:hAnsi="Times New Roman" w:cs="Times New Roman"/>
          <w:sz w:val="28"/>
          <w:szCs w:val="28"/>
        </w:rPr>
        <w:t>Ознакомившись с энергетикой Самарско</w:t>
      </w:r>
      <w:r w:rsidR="00150F1B">
        <w:rPr>
          <w:rFonts w:ascii="Times New Roman" w:hAnsi="Times New Roman" w:cs="Times New Roman"/>
          <w:sz w:val="28"/>
          <w:szCs w:val="28"/>
        </w:rPr>
        <w:t>й области, получилась таблица 1.</w:t>
      </w:r>
    </w:p>
    <w:tbl>
      <w:tblPr>
        <w:tblW w:w="96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1"/>
        <w:gridCol w:w="2289"/>
      </w:tblGrid>
      <w:tr w:rsidR="00032A39" w:rsidTr="00AD05B0">
        <w:trPr>
          <w:trHeight w:val="270"/>
        </w:trPr>
        <w:tc>
          <w:tcPr>
            <w:tcW w:w="7311" w:type="dxa"/>
          </w:tcPr>
          <w:p w:rsid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Жигулевская ГЭС в эксплуатации </w:t>
            </w:r>
          </w:p>
        </w:tc>
        <w:tc>
          <w:tcPr>
            <w:tcW w:w="2289" w:type="dxa"/>
          </w:tcPr>
          <w:p w:rsidR="00032A39" w:rsidRDefault="00032A39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2467.00</w:t>
            </w: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</w:tr>
      <w:tr w:rsidR="00032A39" w:rsidTr="00AD05B0">
        <w:trPr>
          <w:trHeight w:val="315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ТЭЦ ВАЗа в эксплуатации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1172.00</w:t>
            </w:r>
            <w:r w:rsidR="00032A39" w:rsidRPr="00032A39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</w:tr>
      <w:tr w:rsidR="00032A39" w:rsidTr="00AD05B0">
        <w:trPr>
          <w:trHeight w:val="345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Тольяттинская ТЭЦ в эксплуатации </w:t>
            </w:r>
          </w:p>
        </w:tc>
        <w:tc>
          <w:tcPr>
            <w:tcW w:w="2289" w:type="dxa"/>
          </w:tcPr>
          <w:p w:rsidR="00032A39" w:rsidRPr="00032A39" w:rsidRDefault="00032A39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620.00 МВт</w:t>
            </w:r>
          </w:p>
        </w:tc>
      </w:tr>
      <w:tr w:rsidR="00032A39" w:rsidTr="00AD05B0">
        <w:trPr>
          <w:trHeight w:val="345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Новокуйбышевская</w:t>
            </w:r>
            <w:proofErr w:type="spell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ТЭЦ-1 в эксплуатации </w:t>
            </w:r>
          </w:p>
        </w:tc>
        <w:tc>
          <w:tcPr>
            <w:tcW w:w="2289" w:type="dxa"/>
          </w:tcPr>
          <w:p w:rsidR="00032A39" w:rsidRPr="00032A39" w:rsidRDefault="00032A39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482.00 МВт</w:t>
            </w:r>
          </w:p>
        </w:tc>
      </w:tr>
      <w:tr w:rsidR="00032A39" w:rsidTr="00AD05B0">
        <w:trPr>
          <w:trHeight w:val="311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Новокуйбышевская</w:t>
            </w:r>
            <w:proofErr w:type="spell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ТЭЦ-2 в эксплуатации </w:t>
            </w:r>
          </w:p>
        </w:tc>
        <w:tc>
          <w:tcPr>
            <w:tcW w:w="2289" w:type="dxa"/>
          </w:tcPr>
          <w:p w:rsidR="00032A39" w:rsidRPr="00032A39" w:rsidRDefault="00032A39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470.00 МВт</w:t>
            </w:r>
          </w:p>
        </w:tc>
      </w:tr>
      <w:tr w:rsidR="00032A39" w:rsidTr="00AD05B0">
        <w:trPr>
          <w:trHeight w:val="379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ТЭЦ в эксплуатации </w:t>
            </w:r>
          </w:p>
        </w:tc>
        <w:tc>
          <w:tcPr>
            <w:tcW w:w="2289" w:type="dxa"/>
          </w:tcPr>
          <w:p w:rsidR="00032A39" w:rsidRPr="00032A39" w:rsidRDefault="00032A39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440.00 МВт</w:t>
            </w:r>
          </w:p>
        </w:tc>
      </w:tr>
      <w:tr w:rsidR="00032A39" w:rsidTr="00AD05B0">
        <w:trPr>
          <w:trHeight w:val="357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ТЭЦ в эксплуатации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372.40 МВт</w:t>
            </w:r>
          </w:p>
        </w:tc>
      </w:tr>
      <w:tr w:rsidR="00032A39" w:rsidTr="00AD05B0">
        <w:trPr>
          <w:trHeight w:val="335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Безымянская</w:t>
            </w:r>
            <w:proofErr w:type="spell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ТЭЦ в эксплуатации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169.70 МВт</w:t>
            </w:r>
          </w:p>
        </w:tc>
      </w:tr>
      <w:tr w:rsidR="00032A39" w:rsidTr="00AD05B0">
        <w:trPr>
          <w:trHeight w:val="315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ГРЭС в эксплуатации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61.00 МВт</w:t>
            </w:r>
          </w:p>
        </w:tc>
      </w:tr>
      <w:tr w:rsidR="00032A39" w:rsidTr="00AD05B0">
        <w:trPr>
          <w:trHeight w:val="321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ТЭЦ ОАО "</w:t>
            </w:r>
            <w:proofErr w:type="gram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Куйбышевский</w:t>
            </w:r>
            <w:proofErr w:type="gram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НПЗ" строится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30.00 МВт</w:t>
            </w:r>
          </w:p>
        </w:tc>
      </w:tr>
      <w:tr w:rsidR="00032A39" w:rsidTr="00AD05B0">
        <w:trPr>
          <w:trHeight w:val="284"/>
        </w:trPr>
        <w:tc>
          <w:tcPr>
            <w:tcW w:w="7311" w:type="dxa"/>
          </w:tcPr>
          <w:p w:rsidR="00032A39" w:rsidRPr="00032A39" w:rsidRDefault="00032A39" w:rsidP="008A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 xml:space="preserve"> ГЭС в эксплуатации </w:t>
            </w:r>
          </w:p>
        </w:tc>
        <w:tc>
          <w:tcPr>
            <w:tcW w:w="2289" w:type="dxa"/>
          </w:tcPr>
          <w:p w:rsidR="00032A39" w:rsidRPr="00032A39" w:rsidRDefault="00AD05B0" w:rsidP="008A6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2.04 МВт</w:t>
            </w:r>
          </w:p>
        </w:tc>
      </w:tr>
    </w:tbl>
    <w:p w:rsidR="00D34589" w:rsidRDefault="00D34589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1B" w:rsidRDefault="00150F1B" w:rsidP="00CE5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Электростанции</w:t>
      </w:r>
      <w:r w:rsidR="00A92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D0635" w:rsidRDefault="007D0635" w:rsidP="0085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49" w:rsidRDefault="007D0635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они приносят вред огромный вред природе</w:t>
      </w:r>
      <w:r w:rsidR="000C3DFC">
        <w:rPr>
          <w:rFonts w:ascii="Times New Roman" w:hAnsi="Times New Roman" w:cs="Times New Roman"/>
          <w:sz w:val="28"/>
          <w:szCs w:val="28"/>
        </w:rPr>
        <w:t xml:space="preserve">. </w:t>
      </w:r>
      <w:r w:rsidR="00A92D49">
        <w:rPr>
          <w:rFonts w:ascii="Times New Roman" w:hAnsi="Times New Roman" w:cs="Times New Roman"/>
          <w:sz w:val="28"/>
          <w:szCs w:val="28"/>
        </w:rPr>
        <w:t>Да, ужасная перспектива вырисовывается! Так что же нам делать? Может перестать добывать энергию</w:t>
      </w:r>
      <w:r w:rsidR="00603151">
        <w:rPr>
          <w:rFonts w:ascii="Times New Roman" w:hAnsi="Times New Roman" w:cs="Times New Roman"/>
          <w:sz w:val="28"/>
          <w:szCs w:val="28"/>
        </w:rPr>
        <w:t xml:space="preserve"> и не пользоваться ресурсами? </w:t>
      </w:r>
      <w:proofErr w:type="gramStart"/>
      <w:r w:rsidR="0060315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603151">
        <w:rPr>
          <w:rFonts w:ascii="Times New Roman" w:hAnsi="Times New Roman" w:cs="Times New Roman"/>
          <w:sz w:val="28"/>
          <w:szCs w:val="28"/>
        </w:rPr>
        <w:t xml:space="preserve"> это не выход. </w:t>
      </w:r>
      <w:r w:rsidR="00032A39">
        <w:rPr>
          <w:rFonts w:ascii="Times New Roman" w:hAnsi="Times New Roman" w:cs="Times New Roman"/>
          <w:sz w:val="28"/>
          <w:szCs w:val="28"/>
        </w:rPr>
        <w:t>Мы просто должны бережно и рационально их использовать</w:t>
      </w:r>
      <w:r w:rsidR="000C3DFC">
        <w:rPr>
          <w:rFonts w:ascii="Times New Roman" w:hAnsi="Times New Roman" w:cs="Times New Roman"/>
          <w:sz w:val="28"/>
          <w:szCs w:val="28"/>
        </w:rPr>
        <w:t>, а так же искать альтернативные способы получения энергии.</w:t>
      </w:r>
    </w:p>
    <w:p w:rsidR="000C3DFC" w:rsidRDefault="000C3DFC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может разр</w:t>
      </w:r>
      <w:r w:rsidR="000C71D4">
        <w:rPr>
          <w:rFonts w:ascii="Times New Roman" w:hAnsi="Times New Roman" w:cs="Times New Roman"/>
          <w:sz w:val="28"/>
          <w:szCs w:val="28"/>
        </w:rPr>
        <w:t>аботать для себя энергосберегающую</w:t>
      </w:r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0D761C">
        <w:rPr>
          <w:rFonts w:ascii="Times New Roman" w:hAnsi="Times New Roman" w:cs="Times New Roman"/>
          <w:sz w:val="28"/>
          <w:szCs w:val="28"/>
        </w:rPr>
        <w:t xml:space="preserve"> поведения и бережного отношения к энергии и природным ресурсам</w:t>
      </w:r>
      <w:r w:rsidR="0091655D">
        <w:rPr>
          <w:rFonts w:ascii="Times New Roman" w:hAnsi="Times New Roman" w:cs="Times New Roman"/>
          <w:sz w:val="28"/>
          <w:szCs w:val="28"/>
        </w:rPr>
        <w:t xml:space="preserve">, которая поможет заботиться об экологии, экономить семейный бюджет, но при этом не </w:t>
      </w:r>
      <w:r w:rsidR="000C71D4">
        <w:rPr>
          <w:rFonts w:ascii="Times New Roman" w:hAnsi="Times New Roman" w:cs="Times New Roman"/>
          <w:sz w:val="28"/>
          <w:szCs w:val="28"/>
        </w:rPr>
        <w:t>ограничивать</w:t>
      </w:r>
      <w:r w:rsidR="0091655D">
        <w:rPr>
          <w:rFonts w:ascii="Times New Roman" w:hAnsi="Times New Roman" w:cs="Times New Roman"/>
          <w:sz w:val="28"/>
          <w:szCs w:val="28"/>
        </w:rPr>
        <w:t xml:space="preserve"> себя в комфорте.</w:t>
      </w:r>
    </w:p>
    <w:p w:rsidR="00F062DB" w:rsidRDefault="000C71D4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разработать общую модель.</w:t>
      </w:r>
      <w:r w:rsidR="003B2448">
        <w:rPr>
          <w:rFonts w:ascii="Times New Roman" w:hAnsi="Times New Roman" w:cs="Times New Roman"/>
          <w:sz w:val="28"/>
          <w:szCs w:val="28"/>
        </w:rPr>
        <w:t xml:space="preserve"> Начнем с электроэнергии. Нужно пользоваться только светодиодными лампочками</w:t>
      </w:r>
      <w:r w:rsidR="00C3240B">
        <w:rPr>
          <w:rFonts w:ascii="Times New Roman" w:hAnsi="Times New Roman" w:cs="Times New Roman"/>
          <w:sz w:val="28"/>
          <w:szCs w:val="28"/>
        </w:rPr>
        <w:t xml:space="preserve">. Энергосберегающие лампочки хоть и потребляют намного меньше </w:t>
      </w:r>
      <w:proofErr w:type="gramStart"/>
      <w:r w:rsidR="00C3240B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C3240B">
        <w:rPr>
          <w:rFonts w:ascii="Times New Roman" w:hAnsi="Times New Roman" w:cs="Times New Roman"/>
          <w:sz w:val="28"/>
          <w:szCs w:val="28"/>
        </w:rPr>
        <w:t xml:space="preserve">, чем </w:t>
      </w:r>
      <w:r w:rsidR="00F40837">
        <w:rPr>
          <w:rFonts w:ascii="Times New Roman" w:hAnsi="Times New Roman" w:cs="Times New Roman"/>
          <w:sz w:val="28"/>
          <w:szCs w:val="28"/>
        </w:rPr>
        <w:t>лампочки накаливания, но из-за содержания ртути и других вредных веществ они вредны для экологии. Не забывайте про местное, направленное и декоративное освещение. Комбинируя их в интерьере можно также рационально и комфортно осветить помещение. Нап</w:t>
      </w:r>
      <w:r w:rsidR="00C37288">
        <w:rPr>
          <w:rFonts w:ascii="Times New Roman" w:hAnsi="Times New Roman" w:cs="Times New Roman"/>
          <w:sz w:val="28"/>
          <w:szCs w:val="28"/>
        </w:rPr>
        <w:t xml:space="preserve">ример, чтобы осветить спальню 10 </w:t>
      </w:r>
      <w:proofErr w:type="spellStart"/>
      <w:r w:rsidR="00C372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372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37288">
        <w:rPr>
          <w:rFonts w:ascii="Times New Roman" w:hAnsi="Times New Roman" w:cs="Times New Roman"/>
          <w:sz w:val="28"/>
          <w:szCs w:val="28"/>
        </w:rPr>
        <w:t xml:space="preserve">  нужен световой поток примерно 2500 Л</w:t>
      </w:r>
      <w:r w:rsidR="00F40837">
        <w:rPr>
          <w:rFonts w:ascii="Times New Roman" w:hAnsi="Times New Roman" w:cs="Times New Roman"/>
          <w:sz w:val="28"/>
          <w:szCs w:val="28"/>
        </w:rPr>
        <w:t>м</w:t>
      </w:r>
      <w:r w:rsidR="00C37288">
        <w:rPr>
          <w:rFonts w:ascii="Times New Roman" w:hAnsi="Times New Roman" w:cs="Times New Roman"/>
          <w:sz w:val="28"/>
          <w:szCs w:val="28"/>
        </w:rPr>
        <w:t xml:space="preserve">. Это 25-30 Вт. А чтобы настольной лампой осветить рабочий стол достаточно 10 Вт. Местное освещение можно использовать на кухне, в зале и остальных комнатах. Декоративную подсветку можно </w:t>
      </w:r>
      <w:proofErr w:type="gramStart"/>
      <w:r w:rsidR="00C37288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C37288">
        <w:rPr>
          <w:rFonts w:ascii="Times New Roman" w:hAnsi="Times New Roman" w:cs="Times New Roman"/>
          <w:sz w:val="28"/>
          <w:szCs w:val="28"/>
        </w:rPr>
        <w:t xml:space="preserve"> например при просмотре телевизора вместо общего освещения. Еще можно использовать </w:t>
      </w:r>
      <w:r w:rsidR="008D291A">
        <w:rPr>
          <w:rFonts w:ascii="Times New Roman" w:hAnsi="Times New Roman" w:cs="Times New Roman"/>
          <w:sz w:val="28"/>
          <w:szCs w:val="28"/>
        </w:rPr>
        <w:t xml:space="preserve">выключатель с регулятором яркости света – </w:t>
      </w:r>
      <w:proofErr w:type="spellStart"/>
      <w:r w:rsidR="008D291A">
        <w:rPr>
          <w:rFonts w:ascii="Times New Roman" w:hAnsi="Times New Roman" w:cs="Times New Roman"/>
          <w:sz w:val="28"/>
          <w:szCs w:val="28"/>
        </w:rPr>
        <w:t>диммер</w:t>
      </w:r>
      <w:proofErr w:type="spellEnd"/>
      <w:r w:rsidR="008A6465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8D291A">
        <w:rPr>
          <w:rFonts w:ascii="Times New Roman" w:hAnsi="Times New Roman" w:cs="Times New Roman"/>
          <w:sz w:val="28"/>
          <w:szCs w:val="28"/>
        </w:rPr>
        <w:t>. Можно позвать друзей на просмотр телевизора или вместе за одним столом и настольной лампой учить уроки</w:t>
      </w:r>
      <w:r w:rsidR="008A6465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8D291A">
        <w:rPr>
          <w:rFonts w:ascii="Times New Roman" w:hAnsi="Times New Roman" w:cs="Times New Roman"/>
          <w:sz w:val="28"/>
          <w:szCs w:val="28"/>
        </w:rPr>
        <w:t>.</w:t>
      </w:r>
      <w:r w:rsidR="005B670B" w:rsidRPr="005B670B">
        <w:rPr>
          <w:rFonts w:ascii="Times New Roman" w:hAnsi="Times New Roman" w:cs="Times New Roman"/>
          <w:sz w:val="28"/>
          <w:szCs w:val="28"/>
        </w:rPr>
        <w:t xml:space="preserve"> </w:t>
      </w:r>
      <w:r w:rsidR="005B670B">
        <w:rPr>
          <w:rFonts w:ascii="Times New Roman" w:hAnsi="Times New Roman" w:cs="Times New Roman"/>
          <w:sz w:val="28"/>
          <w:szCs w:val="28"/>
        </w:rPr>
        <w:t>Ночник в детской заменят флуоресцентные звезды, бабочки</w:t>
      </w:r>
      <w:proofErr w:type="gramStart"/>
      <w:r w:rsidR="005B670B">
        <w:rPr>
          <w:rFonts w:ascii="Times New Roman" w:hAnsi="Times New Roman" w:cs="Times New Roman"/>
          <w:sz w:val="28"/>
          <w:szCs w:val="28"/>
        </w:rPr>
        <w:t>…</w:t>
      </w:r>
      <w:r w:rsidR="008D29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D291A">
        <w:rPr>
          <w:rFonts w:ascii="Times New Roman" w:hAnsi="Times New Roman" w:cs="Times New Roman"/>
          <w:sz w:val="28"/>
          <w:szCs w:val="28"/>
        </w:rPr>
        <w:t>а улицах, верандах и подъездах помогут датчики движения, которые включат и выключат свет только тогда, когда это нужно.</w:t>
      </w:r>
      <w:r w:rsidR="005B670B">
        <w:rPr>
          <w:rFonts w:ascii="Times New Roman" w:hAnsi="Times New Roman" w:cs="Times New Roman"/>
          <w:sz w:val="28"/>
          <w:szCs w:val="28"/>
        </w:rPr>
        <w:t xml:space="preserve"> Флуоресцентные краски также можно применять для украшения ночного города или домашнего сада. Или фонарики на солнечных батарейках – не плохая подсветка. </w:t>
      </w:r>
      <w:r w:rsidR="008D291A">
        <w:rPr>
          <w:rFonts w:ascii="Times New Roman" w:hAnsi="Times New Roman" w:cs="Times New Roman"/>
          <w:sz w:val="28"/>
          <w:szCs w:val="28"/>
        </w:rPr>
        <w:t xml:space="preserve"> А еще нужно соблюдать режим и не путать день с ночью, т.к. нет ничего лучше естественного освещения. </w:t>
      </w:r>
    </w:p>
    <w:p w:rsidR="008A6465" w:rsidRDefault="008A6465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4070" cy="2398395"/>
            <wp:effectExtent l="0" t="0" r="0" b="0"/>
            <wp:docPr id="3" name="Рисунок 3" descr="C:\Users\Гал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18" w:rsidRDefault="00F03918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                                                                Б</w:t>
      </w:r>
    </w:p>
    <w:p w:rsidR="008A6465" w:rsidRDefault="008A6465" w:rsidP="00F039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="00F03918">
        <w:rPr>
          <w:rFonts w:ascii="Times New Roman" w:hAnsi="Times New Roman" w:cs="Times New Roman"/>
          <w:sz w:val="28"/>
          <w:szCs w:val="28"/>
        </w:rPr>
        <w:t>А «Местное освещение»  Б «</w:t>
      </w:r>
      <w:proofErr w:type="spellStart"/>
      <w:r w:rsidR="00F03918">
        <w:rPr>
          <w:rFonts w:ascii="Times New Roman" w:hAnsi="Times New Roman" w:cs="Times New Roman"/>
          <w:sz w:val="28"/>
          <w:szCs w:val="28"/>
        </w:rPr>
        <w:t>диммер</w:t>
      </w:r>
      <w:proofErr w:type="spellEnd"/>
      <w:r w:rsidR="00F03918">
        <w:rPr>
          <w:rFonts w:ascii="Times New Roman" w:hAnsi="Times New Roman" w:cs="Times New Roman"/>
          <w:sz w:val="28"/>
          <w:szCs w:val="28"/>
        </w:rPr>
        <w:t>»</w:t>
      </w:r>
    </w:p>
    <w:p w:rsidR="008D291A" w:rsidRDefault="008D291A" w:rsidP="00F06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электро</w:t>
      </w:r>
      <w:r w:rsidR="004224D9">
        <w:rPr>
          <w:rFonts w:ascii="Times New Roman" w:hAnsi="Times New Roman" w:cs="Times New Roman"/>
          <w:sz w:val="28"/>
          <w:szCs w:val="28"/>
        </w:rPr>
        <w:t>энергии являются также и бытовые приборы. Холодильник</w:t>
      </w:r>
      <w:proofErr w:type="gramStart"/>
      <w:r w:rsidR="004224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224D9">
        <w:rPr>
          <w:rFonts w:ascii="Times New Roman" w:hAnsi="Times New Roman" w:cs="Times New Roman"/>
          <w:sz w:val="28"/>
          <w:szCs w:val="28"/>
        </w:rPr>
        <w:t xml:space="preserve">+ наиболее экономичен. Хороший порошок и местное его нанесение на пятна </w:t>
      </w:r>
      <w:proofErr w:type="gramStart"/>
      <w:r w:rsidR="004224D9"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 w:rsidR="004224D9">
        <w:rPr>
          <w:rFonts w:ascii="Times New Roman" w:hAnsi="Times New Roman" w:cs="Times New Roman"/>
          <w:sz w:val="28"/>
          <w:szCs w:val="28"/>
        </w:rPr>
        <w:t xml:space="preserve"> поставит выгодный режим. Современные ПК к счастью стали мало потреблять и сами уходить в спящий режим. </w:t>
      </w:r>
      <w:r w:rsidR="00A871A2">
        <w:rPr>
          <w:rFonts w:ascii="Times New Roman" w:hAnsi="Times New Roman" w:cs="Times New Roman"/>
          <w:sz w:val="28"/>
          <w:szCs w:val="28"/>
        </w:rPr>
        <w:t xml:space="preserve">Плита, духовка, котел отопления могут быть электрическими, газовыми и даже сжигать уголь и дрова. </w:t>
      </w:r>
      <w:proofErr w:type="gramStart"/>
      <w:r w:rsidR="00A871A2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="00A871A2">
        <w:rPr>
          <w:rFonts w:ascii="Times New Roman" w:hAnsi="Times New Roman" w:cs="Times New Roman"/>
          <w:sz w:val="28"/>
          <w:szCs w:val="28"/>
        </w:rPr>
        <w:t xml:space="preserve"> как они работают, все равно это энергия, ресурсы и экология. На кухне модно использовать термос, чтобы реже кипятить чайник. Нужно обязательно</w:t>
      </w:r>
      <w:r w:rsidR="00ED3C87">
        <w:rPr>
          <w:rFonts w:ascii="Times New Roman" w:hAnsi="Times New Roman" w:cs="Times New Roman"/>
          <w:sz w:val="28"/>
          <w:szCs w:val="28"/>
        </w:rPr>
        <w:t xml:space="preserve"> утеплить дом как можно лучш</w:t>
      </w:r>
      <w:r w:rsidR="00F062DB">
        <w:rPr>
          <w:rFonts w:ascii="Times New Roman" w:hAnsi="Times New Roman" w:cs="Times New Roman"/>
          <w:sz w:val="28"/>
          <w:szCs w:val="28"/>
        </w:rPr>
        <w:t xml:space="preserve">е, чтобы избежать </w:t>
      </w:r>
      <w:proofErr w:type="gramStart"/>
      <w:r w:rsidR="00F062DB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F0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DB">
        <w:rPr>
          <w:rFonts w:ascii="Times New Roman" w:hAnsi="Times New Roman" w:cs="Times New Roman"/>
          <w:sz w:val="28"/>
          <w:szCs w:val="28"/>
        </w:rPr>
        <w:t>тепло</w:t>
      </w:r>
      <w:r w:rsidR="00ED3C87">
        <w:rPr>
          <w:rFonts w:ascii="Times New Roman" w:hAnsi="Times New Roman" w:cs="Times New Roman"/>
          <w:sz w:val="28"/>
          <w:szCs w:val="28"/>
        </w:rPr>
        <w:t>потерь</w:t>
      </w:r>
      <w:proofErr w:type="spellEnd"/>
      <w:r w:rsidR="00F03918">
        <w:rPr>
          <w:rFonts w:ascii="Times New Roman" w:hAnsi="Times New Roman" w:cs="Times New Roman"/>
          <w:sz w:val="28"/>
          <w:szCs w:val="28"/>
        </w:rPr>
        <w:t xml:space="preserve"> (рисунок 3А)</w:t>
      </w:r>
      <w:r w:rsidR="00ED3C87">
        <w:rPr>
          <w:rFonts w:ascii="Times New Roman" w:hAnsi="Times New Roman" w:cs="Times New Roman"/>
          <w:sz w:val="28"/>
          <w:szCs w:val="28"/>
        </w:rPr>
        <w:t xml:space="preserve">. </w:t>
      </w:r>
      <w:r w:rsidR="005B670B">
        <w:rPr>
          <w:rFonts w:ascii="Times New Roman" w:hAnsi="Times New Roman" w:cs="Times New Roman"/>
          <w:sz w:val="28"/>
          <w:szCs w:val="28"/>
        </w:rPr>
        <w:t>Наклеенная за р</w:t>
      </w:r>
      <w:r w:rsidR="00F062DB">
        <w:rPr>
          <w:rFonts w:ascii="Times New Roman" w:hAnsi="Times New Roman" w:cs="Times New Roman"/>
          <w:sz w:val="28"/>
          <w:szCs w:val="28"/>
        </w:rPr>
        <w:t>адиаторы фольга усилит эффект от</w:t>
      </w:r>
      <w:r w:rsidR="005B670B">
        <w:rPr>
          <w:rFonts w:ascii="Times New Roman" w:hAnsi="Times New Roman" w:cs="Times New Roman"/>
          <w:sz w:val="28"/>
          <w:szCs w:val="28"/>
        </w:rPr>
        <w:t>дачи тепла</w:t>
      </w:r>
      <w:r w:rsidR="00F03918">
        <w:rPr>
          <w:rFonts w:ascii="Times New Roman" w:hAnsi="Times New Roman" w:cs="Times New Roman"/>
          <w:sz w:val="28"/>
          <w:szCs w:val="28"/>
        </w:rPr>
        <w:t xml:space="preserve">. Для окон есть специальная прозрачная пленка </w:t>
      </w:r>
      <w:proofErr w:type="spellStart"/>
      <w:r w:rsidR="00F03918">
        <w:rPr>
          <w:rFonts w:ascii="Times New Roman" w:hAnsi="Times New Roman" w:cs="Times New Roman"/>
          <w:sz w:val="28"/>
          <w:szCs w:val="28"/>
        </w:rPr>
        <w:t>улеплитель</w:t>
      </w:r>
      <w:proofErr w:type="spellEnd"/>
      <w:r w:rsidR="00F03918">
        <w:rPr>
          <w:rFonts w:ascii="Times New Roman" w:hAnsi="Times New Roman" w:cs="Times New Roman"/>
          <w:sz w:val="28"/>
          <w:szCs w:val="28"/>
        </w:rPr>
        <w:t xml:space="preserve"> (рисунок 3Б)</w:t>
      </w:r>
      <w:r w:rsidR="005B670B">
        <w:rPr>
          <w:rFonts w:ascii="Times New Roman" w:hAnsi="Times New Roman" w:cs="Times New Roman"/>
          <w:sz w:val="28"/>
          <w:szCs w:val="28"/>
        </w:rPr>
        <w:t>. Главное радиаторы не закрывать диванами, шторами, шкафами и другими преградами.</w:t>
      </w:r>
      <w:r w:rsidR="00FB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18" w:rsidRDefault="00F03918" w:rsidP="00F039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7510" cy="1691005"/>
            <wp:effectExtent l="0" t="0" r="0" b="0"/>
            <wp:docPr id="7" name="Рисунок 7" descr="C:\Users\Гал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18" w:rsidRDefault="00F03918" w:rsidP="00F039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А «Утепление дома», Б «Пленка утеплитель для окон»</w:t>
      </w:r>
    </w:p>
    <w:p w:rsidR="00FB3D53" w:rsidRDefault="00FB3D53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смотря на то, что большую часть нашей планеты занимает мировой океан, запасы пресной воды достаточно малы. Поливать огороды, городские клумбы, парки и многое другое можно дождевой водой. Нужно просто правильно организовать сток воды по желобу и поставить емкость</w:t>
      </w:r>
      <w:r w:rsidR="00905E06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="00F039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43D">
        <w:rPr>
          <w:rFonts w:ascii="Times New Roman" w:hAnsi="Times New Roman" w:cs="Times New Roman"/>
          <w:sz w:val="28"/>
          <w:szCs w:val="28"/>
        </w:rPr>
        <w:t xml:space="preserve">Кран в нижней части емкости и система шлангов, распрыскивателей организуют автоматический полив. </w:t>
      </w:r>
      <w:r>
        <w:rPr>
          <w:rFonts w:ascii="Times New Roman" w:hAnsi="Times New Roman" w:cs="Times New Roman"/>
          <w:sz w:val="28"/>
          <w:szCs w:val="28"/>
        </w:rPr>
        <w:t xml:space="preserve">Всем растениям дождевая вода нравиться больше чем хлорированная из крана. </w:t>
      </w:r>
      <w:r w:rsidR="000D643D">
        <w:rPr>
          <w:rFonts w:ascii="Times New Roman" w:hAnsi="Times New Roman" w:cs="Times New Roman"/>
          <w:sz w:val="28"/>
          <w:szCs w:val="28"/>
        </w:rPr>
        <w:t>Давно известно, что солнечное излучение способно нагреть воду. Многие используют летний душ в частных домах</w:t>
      </w:r>
      <w:r w:rsidR="00905E06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="00F03918">
        <w:rPr>
          <w:rFonts w:ascii="Times New Roman" w:hAnsi="Times New Roman" w:cs="Times New Roman"/>
          <w:sz w:val="28"/>
          <w:szCs w:val="28"/>
        </w:rPr>
        <w:t>Б)</w:t>
      </w:r>
      <w:r w:rsidR="000D643D">
        <w:rPr>
          <w:rFonts w:ascii="Times New Roman" w:hAnsi="Times New Roman" w:cs="Times New Roman"/>
          <w:sz w:val="28"/>
          <w:szCs w:val="28"/>
        </w:rPr>
        <w:t>. Но в многоквартирном доме бак можно разместить на крыше</w:t>
      </w:r>
      <w:r w:rsidR="00B36013">
        <w:rPr>
          <w:rFonts w:ascii="Times New Roman" w:hAnsi="Times New Roman" w:cs="Times New Roman"/>
          <w:sz w:val="28"/>
          <w:szCs w:val="28"/>
        </w:rPr>
        <w:t xml:space="preserve"> или балконе</w:t>
      </w:r>
      <w:r w:rsidR="000D643D">
        <w:rPr>
          <w:rFonts w:ascii="Times New Roman" w:hAnsi="Times New Roman" w:cs="Times New Roman"/>
          <w:sz w:val="28"/>
          <w:szCs w:val="28"/>
        </w:rPr>
        <w:t>, подсоединив к нему</w:t>
      </w:r>
      <w:r w:rsidR="00B36013">
        <w:rPr>
          <w:rFonts w:ascii="Times New Roman" w:hAnsi="Times New Roman" w:cs="Times New Roman"/>
          <w:sz w:val="28"/>
          <w:szCs w:val="28"/>
        </w:rPr>
        <w:t xml:space="preserve"> временный</w:t>
      </w:r>
      <w:r w:rsidR="000D643D">
        <w:rPr>
          <w:rFonts w:ascii="Times New Roman" w:hAnsi="Times New Roman" w:cs="Times New Roman"/>
          <w:sz w:val="28"/>
          <w:szCs w:val="28"/>
        </w:rPr>
        <w:t xml:space="preserve"> </w:t>
      </w:r>
      <w:r w:rsidR="00B36013">
        <w:rPr>
          <w:rFonts w:ascii="Times New Roman" w:hAnsi="Times New Roman" w:cs="Times New Roman"/>
          <w:sz w:val="28"/>
          <w:szCs w:val="28"/>
        </w:rPr>
        <w:t xml:space="preserve">водопровод. Мытье посуды экономичнее в посудомоечной машине, но если ее нет, то мытье в набранной раковине и проточное споласкивание сделают свое дело. </w:t>
      </w:r>
    </w:p>
    <w:p w:rsidR="00F03918" w:rsidRDefault="00F03918" w:rsidP="00905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A4C24" wp14:editId="4E97C915">
            <wp:extent cx="6012611" cy="2743199"/>
            <wp:effectExtent l="0" t="0" r="0" b="0"/>
            <wp:docPr id="5" name="Рисунок 5" descr="C:\Users\Гал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45" cy="27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18" w:rsidRDefault="00905E06" w:rsidP="00F039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А «Полив дождевой водой», Б «Солнечный водонагреватель»</w:t>
      </w:r>
    </w:p>
    <w:p w:rsidR="00F062DB" w:rsidRPr="000A39A7" w:rsidRDefault="00F062DB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 эксперимент в домашних условиях по сбереже</w:t>
      </w:r>
      <w:r w:rsidR="00905E06">
        <w:rPr>
          <w:rFonts w:ascii="Times New Roman" w:hAnsi="Times New Roman" w:cs="Times New Roman"/>
          <w:sz w:val="28"/>
          <w:szCs w:val="28"/>
        </w:rPr>
        <w:t>нию электроэнергии, воды и тепла и конечно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A5" w:rsidRDefault="00B761A5" w:rsidP="008564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A9E" w:rsidRDefault="00B761A5" w:rsidP="00CE51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392075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392075" w:rsidRPr="00A077F2">
        <w:rPr>
          <w:rFonts w:ascii="Times New Roman" w:hAnsi="Times New Roman" w:cs="Times New Roman"/>
          <w:b/>
          <w:sz w:val="28"/>
          <w:szCs w:val="28"/>
        </w:rPr>
        <w:t>рактическая значимость  результатов</w:t>
      </w:r>
    </w:p>
    <w:p w:rsidR="00832209" w:rsidRDefault="00A9514C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долго говорить об экономии и рациональном подходе, но реальная заинтересованность людей начинается, когда они видят конкретные цифры или </w:t>
      </w:r>
      <w:r w:rsidR="00663CE5">
        <w:rPr>
          <w:rFonts w:ascii="Times New Roman" w:hAnsi="Times New Roman" w:cs="Times New Roman"/>
          <w:sz w:val="28"/>
          <w:szCs w:val="28"/>
        </w:rPr>
        <w:t>примеры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E5">
        <w:rPr>
          <w:rFonts w:ascii="Times New Roman" w:hAnsi="Times New Roman" w:cs="Times New Roman"/>
          <w:sz w:val="28"/>
          <w:szCs w:val="28"/>
        </w:rPr>
        <w:t>Поэтому попробуем спрогнозировать ожидаемые результаты</w:t>
      </w:r>
      <w:r w:rsidR="00905E06">
        <w:rPr>
          <w:rFonts w:ascii="Times New Roman" w:hAnsi="Times New Roman" w:cs="Times New Roman"/>
          <w:sz w:val="28"/>
          <w:szCs w:val="28"/>
        </w:rPr>
        <w:t xml:space="preserve"> в ходе эксперимента</w:t>
      </w:r>
      <w:r w:rsidR="00663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1A5" w:rsidRDefault="00905E06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CE5">
        <w:rPr>
          <w:rFonts w:ascii="Times New Roman" w:hAnsi="Times New Roman" w:cs="Times New Roman"/>
          <w:sz w:val="28"/>
          <w:szCs w:val="28"/>
        </w:rPr>
        <w:t>Методика расчета потребляемой мощности достаточно сложна</w:t>
      </w:r>
      <w:r w:rsidR="00B20CA0">
        <w:rPr>
          <w:rFonts w:ascii="Times New Roman" w:hAnsi="Times New Roman" w:cs="Times New Roman"/>
          <w:sz w:val="28"/>
          <w:szCs w:val="28"/>
        </w:rPr>
        <w:t>. Н</w:t>
      </w:r>
      <w:r w:rsidR="00663CE5">
        <w:rPr>
          <w:rFonts w:ascii="Times New Roman" w:hAnsi="Times New Roman" w:cs="Times New Roman"/>
          <w:sz w:val="28"/>
          <w:szCs w:val="28"/>
        </w:rPr>
        <w:t>а нее влияет</w:t>
      </w:r>
      <w:r w:rsidR="008E0CAC">
        <w:rPr>
          <w:rFonts w:ascii="Times New Roman" w:hAnsi="Times New Roman" w:cs="Times New Roman"/>
          <w:sz w:val="28"/>
          <w:szCs w:val="28"/>
        </w:rPr>
        <w:t xml:space="preserve"> много факторов, такие как время года, погода, площадь помещения, количество проживающих людей</w:t>
      </w:r>
      <w:proofErr w:type="gramStart"/>
      <w:r w:rsidR="008E0CA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8E0CAC">
        <w:rPr>
          <w:rFonts w:ascii="Times New Roman" w:hAnsi="Times New Roman" w:cs="Times New Roman"/>
          <w:sz w:val="28"/>
          <w:szCs w:val="28"/>
        </w:rPr>
        <w:t xml:space="preserve">сть более простой способ – это экспериментальный. Я записал показания счетчика в начале и конце недели, которую прожил без модели энергосбережения. </w:t>
      </w:r>
      <w:r w:rsidR="008860DF">
        <w:rPr>
          <w:rFonts w:ascii="Times New Roman" w:hAnsi="Times New Roman" w:cs="Times New Roman"/>
          <w:sz w:val="28"/>
          <w:szCs w:val="28"/>
        </w:rPr>
        <w:t>За неделю сгорело 97 кВт. Потом я</w:t>
      </w:r>
      <w:r>
        <w:rPr>
          <w:rFonts w:ascii="Times New Roman" w:hAnsi="Times New Roman" w:cs="Times New Roman"/>
          <w:sz w:val="28"/>
          <w:szCs w:val="28"/>
        </w:rPr>
        <w:t xml:space="preserve"> заменил все лампы на светодиодные, освещение сделал комбинированным,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сочетал местное, направленное, общее и декоративное.</w:t>
      </w:r>
      <w:r w:rsidR="00CE510E">
        <w:rPr>
          <w:rFonts w:ascii="Times New Roman" w:hAnsi="Times New Roman" w:cs="Times New Roman"/>
          <w:sz w:val="28"/>
          <w:szCs w:val="28"/>
        </w:rPr>
        <w:t xml:space="preserve"> Я установил датчики движения и </w:t>
      </w:r>
      <w:proofErr w:type="spellStart"/>
      <w:r w:rsidR="00CE510E">
        <w:rPr>
          <w:rFonts w:ascii="Times New Roman" w:hAnsi="Times New Roman" w:cs="Times New Roman"/>
          <w:sz w:val="28"/>
          <w:szCs w:val="28"/>
        </w:rPr>
        <w:t>диммеры</w:t>
      </w:r>
      <w:proofErr w:type="spellEnd"/>
      <w:r w:rsidR="00CE510E">
        <w:rPr>
          <w:rFonts w:ascii="Times New Roman" w:hAnsi="Times New Roman" w:cs="Times New Roman"/>
          <w:sz w:val="28"/>
          <w:szCs w:val="28"/>
        </w:rPr>
        <w:t>. А также просто начал следить за выключением всех приборов. У</w:t>
      </w:r>
      <w:r w:rsidR="008860DF">
        <w:rPr>
          <w:rFonts w:ascii="Times New Roman" w:hAnsi="Times New Roman" w:cs="Times New Roman"/>
          <w:sz w:val="28"/>
          <w:szCs w:val="28"/>
        </w:rPr>
        <w:t xml:space="preserve"> меня сгорело за неделю 62 к Вт. Т.е. я сэкономил 97 кВт – 62 кВт = </w:t>
      </w:r>
      <w:r w:rsidR="00D436CC">
        <w:rPr>
          <w:rFonts w:ascii="Times New Roman" w:hAnsi="Times New Roman" w:cs="Times New Roman"/>
          <w:sz w:val="28"/>
          <w:szCs w:val="28"/>
        </w:rPr>
        <w:t>35 кВт за одну неделю, а это примерно 140 кВт за месяц.</w:t>
      </w:r>
      <w:r w:rsidR="00170D60">
        <w:rPr>
          <w:rFonts w:ascii="Times New Roman" w:hAnsi="Times New Roman" w:cs="Times New Roman"/>
          <w:sz w:val="28"/>
          <w:szCs w:val="28"/>
        </w:rPr>
        <w:t xml:space="preserve"> 140 кВт* 4 руб./кВт = 560 руб., т.е. экология не потратилась за месяц на 140 кВт, а мы на 560 рублей.</w:t>
      </w:r>
    </w:p>
    <w:p w:rsidR="00832209" w:rsidRDefault="00CE510E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Водоснабжение. </w:t>
      </w:r>
      <w:r w:rsidR="00832209">
        <w:rPr>
          <w:rFonts w:ascii="Times New Roman" w:hAnsi="Times New Roman" w:cs="Times New Roman"/>
          <w:sz w:val="28"/>
          <w:szCs w:val="28"/>
        </w:rPr>
        <w:t>В холодное время года нет возможности измерить результат экономии горячей воды, зато можно просто горячую воду посчитать по стоимости холодной.</w:t>
      </w:r>
      <w:r w:rsidR="00F64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75F">
        <w:rPr>
          <w:rFonts w:ascii="Times New Roman" w:hAnsi="Times New Roman" w:cs="Times New Roman"/>
          <w:sz w:val="28"/>
          <w:szCs w:val="28"/>
        </w:rPr>
        <w:t>За неделю израсходован 1 м</w:t>
      </w:r>
      <w:r w:rsidR="00F647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0745">
        <w:rPr>
          <w:rFonts w:ascii="Times New Roman" w:hAnsi="Times New Roman" w:cs="Times New Roman"/>
          <w:sz w:val="28"/>
          <w:szCs w:val="28"/>
        </w:rPr>
        <w:t xml:space="preserve"> горячей воды</w:t>
      </w:r>
      <w:r w:rsidR="00F6475F">
        <w:rPr>
          <w:rFonts w:ascii="Times New Roman" w:hAnsi="Times New Roman" w:cs="Times New Roman"/>
          <w:sz w:val="28"/>
          <w:szCs w:val="28"/>
        </w:rPr>
        <w:t xml:space="preserve">, т.е. за месяц </w:t>
      </w:r>
      <w:r w:rsidR="000D0745">
        <w:rPr>
          <w:rFonts w:ascii="Times New Roman" w:hAnsi="Times New Roman" w:cs="Times New Roman"/>
          <w:sz w:val="28"/>
          <w:szCs w:val="28"/>
        </w:rPr>
        <w:t>4</w:t>
      </w:r>
      <w:r w:rsidR="00052420">
        <w:rPr>
          <w:rFonts w:ascii="Times New Roman" w:hAnsi="Times New Roman" w:cs="Times New Roman"/>
          <w:sz w:val="28"/>
          <w:szCs w:val="28"/>
        </w:rPr>
        <w:t xml:space="preserve"> м</w:t>
      </w:r>
      <w:r w:rsidR="000524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07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0745">
        <w:rPr>
          <w:rFonts w:ascii="Times New Roman" w:hAnsi="Times New Roman" w:cs="Times New Roman"/>
          <w:sz w:val="28"/>
          <w:szCs w:val="28"/>
        </w:rPr>
        <w:t>горячей воды</w:t>
      </w:r>
      <w:r w:rsidR="00052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420">
        <w:rPr>
          <w:rFonts w:ascii="Times New Roman" w:hAnsi="Times New Roman" w:cs="Times New Roman"/>
          <w:sz w:val="28"/>
          <w:szCs w:val="28"/>
        </w:rPr>
        <w:t xml:space="preserve"> Если</w:t>
      </w:r>
      <w:r w:rsidR="000D0745">
        <w:rPr>
          <w:rFonts w:ascii="Times New Roman" w:hAnsi="Times New Roman" w:cs="Times New Roman"/>
          <w:sz w:val="28"/>
          <w:szCs w:val="28"/>
        </w:rPr>
        <w:t xml:space="preserve"> считать ее по тарифу горячего водоснабжения получится 4 * 174 = </w:t>
      </w:r>
      <w:r w:rsidR="00C22CAF">
        <w:rPr>
          <w:rFonts w:ascii="Times New Roman" w:hAnsi="Times New Roman" w:cs="Times New Roman"/>
          <w:sz w:val="28"/>
          <w:szCs w:val="28"/>
        </w:rPr>
        <w:t>696 рублей. А если по тарифу холодного водоснабжения – 4 * 43 = 172 рубля. Выгода составит 696 – 172 = 524 рубля.</w:t>
      </w:r>
      <w:r w:rsidR="000D0745">
        <w:rPr>
          <w:rFonts w:ascii="Times New Roman" w:hAnsi="Times New Roman" w:cs="Times New Roman"/>
          <w:sz w:val="28"/>
          <w:szCs w:val="28"/>
        </w:rPr>
        <w:t xml:space="preserve"> </w:t>
      </w:r>
      <w:r w:rsidR="00832209">
        <w:rPr>
          <w:rFonts w:ascii="Times New Roman" w:hAnsi="Times New Roman" w:cs="Times New Roman"/>
          <w:sz w:val="28"/>
          <w:szCs w:val="28"/>
        </w:rPr>
        <w:t xml:space="preserve"> Чтобы определить </w:t>
      </w:r>
      <w:r w:rsidR="00E34A48">
        <w:rPr>
          <w:rFonts w:ascii="Times New Roman" w:hAnsi="Times New Roman" w:cs="Times New Roman"/>
          <w:sz w:val="28"/>
          <w:szCs w:val="28"/>
        </w:rPr>
        <w:t>расход денежных средств на полив, просто опросим знакомых, которые подключают летнюю воду, только для полива участка. Поскольку у всех разные растения, площади и способы ухода, высчитаем среднюю стоимость полива 1 сотки за сезон</w:t>
      </w:r>
      <w:r w:rsidR="00170D60">
        <w:rPr>
          <w:rFonts w:ascii="Times New Roman" w:hAnsi="Times New Roman" w:cs="Times New Roman"/>
          <w:sz w:val="28"/>
          <w:szCs w:val="28"/>
        </w:rPr>
        <w:t xml:space="preserve"> (5 месяцев)</w:t>
      </w:r>
      <w:r w:rsidR="00E34A48">
        <w:rPr>
          <w:rFonts w:ascii="Times New Roman" w:hAnsi="Times New Roman" w:cs="Times New Roman"/>
          <w:sz w:val="28"/>
          <w:szCs w:val="28"/>
        </w:rPr>
        <w:t>. Получилось 2800 руб.</w:t>
      </w:r>
      <w:r w:rsidR="00F6475F">
        <w:rPr>
          <w:rFonts w:ascii="Times New Roman" w:hAnsi="Times New Roman" w:cs="Times New Roman"/>
          <w:sz w:val="28"/>
          <w:szCs w:val="28"/>
        </w:rPr>
        <w:t xml:space="preserve"> </w:t>
      </w:r>
      <w:r w:rsidR="00D436CC">
        <w:rPr>
          <w:rFonts w:ascii="Times New Roman" w:hAnsi="Times New Roman" w:cs="Times New Roman"/>
          <w:sz w:val="28"/>
          <w:szCs w:val="28"/>
        </w:rPr>
        <w:t>за сезон (580 руб. за месяц)</w:t>
      </w:r>
      <w:r w:rsidR="00E34A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4A4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34A48">
        <w:rPr>
          <w:rFonts w:ascii="Times New Roman" w:hAnsi="Times New Roman" w:cs="Times New Roman"/>
          <w:sz w:val="28"/>
          <w:szCs w:val="28"/>
        </w:rPr>
        <w:t xml:space="preserve"> можно сэкономить, собирая дождевую воду.</w:t>
      </w:r>
    </w:p>
    <w:p w:rsidR="00D436CC" w:rsidRDefault="00CE510E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Тепло. </w:t>
      </w:r>
      <w:r w:rsidR="00B01D45">
        <w:rPr>
          <w:rFonts w:ascii="Times New Roman" w:hAnsi="Times New Roman" w:cs="Times New Roman"/>
          <w:sz w:val="28"/>
          <w:szCs w:val="28"/>
        </w:rPr>
        <w:t xml:space="preserve">Фольга за радиаторами прибавила температуру в доме на 5 градусов. </w:t>
      </w:r>
      <w:r w:rsidR="00147362" w:rsidRPr="00147362">
        <w:rPr>
          <w:rFonts w:ascii="Times New Roman" w:hAnsi="Times New Roman" w:cs="Times New Roman"/>
          <w:sz w:val="28"/>
          <w:szCs w:val="28"/>
        </w:rPr>
        <w:t>Наклеить теплоотражающую</w:t>
      </w:r>
      <w:r w:rsidR="00147362">
        <w:rPr>
          <w:rFonts w:ascii="Times New Roman" w:hAnsi="Times New Roman" w:cs="Times New Roman"/>
          <w:sz w:val="28"/>
          <w:szCs w:val="28"/>
        </w:rPr>
        <w:t xml:space="preserve"> прозрачную</w:t>
      </w:r>
      <w:r w:rsidR="00954293">
        <w:rPr>
          <w:rFonts w:ascii="Times New Roman" w:hAnsi="Times New Roman" w:cs="Times New Roman"/>
          <w:sz w:val="28"/>
          <w:szCs w:val="28"/>
        </w:rPr>
        <w:t xml:space="preserve"> пленку на окна, установить регуляторы температуры на радиаторы.</w:t>
      </w:r>
      <w:r w:rsidR="00147362">
        <w:rPr>
          <w:rFonts w:ascii="Times New Roman" w:hAnsi="Times New Roman" w:cs="Times New Roman"/>
          <w:sz w:val="28"/>
          <w:szCs w:val="28"/>
        </w:rPr>
        <w:t xml:space="preserve"> </w:t>
      </w:r>
      <w:r w:rsidR="00E34A48">
        <w:rPr>
          <w:rFonts w:ascii="Times New Roman" w:hAnsi="Times New Roman" w:cs="Times New Roman"/>
          <w:sz w:val="28"/>
          <w:szCs w:val="28"/>
        </w:rPr>
        <w:t>Утепленный дом дает большие результаты. Их тоже не получилось измерить или</w:t>
      </w:r>
      <w:r w:rsidR="00D436CC">
        <w:rPr>
          <w:rFonts w:ascii="Times New Roman" w:hAnsi="Times New Roman" w:cs="Times New Roman"/>
          <w:sz w:val="28"/>
          <w:szCs w:val="28"/>
        </w:rPr>
        <w:t xml:space="preserve"> просчитать, поэтому пришлось </w:t>
      </w:r>
      <w:r w:rsidR="00B01D4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436CC">
        <w:rPr>
          <w:rFonts w:ascii="Times New Roman" w:hAnsi="Times New Roman" w:cs="Times New Roman"/>
          <w:sz w:val="28"/>
          <w:szCs w:val="28"/>
        </w:rPr>
        <w:t>мо</w:t>
      </w:r>
      <w:r w:rsidR="00B01D45">
        <w:rPr>
          <w:rFonts w:ascii="Times New Roman" w:hAnsi="Times New Roman" w:cs="Times New Roman"/>
          <w:sz w:val="28"/>
          <w:szCs w:val="28"/>
        </w:rPr>
        <w:t>ниторинг</w:t>
      </w:r>
      <w:r w:rsidR="00E34A48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954293">
        <w:rPr>
          <w:rFonts w:ascii="Times New Roman" w:hAnsi="Times New Roman" w:cs="Times New Roman"/>
          <w:sz w:val="28"/>
          <w:szCs w:val="28"/>
        </w:rPr>
        <w:t xml:space="preserve"> (от 1500 до 4000 руб./мес.)</w:t>
      </w:r>
      <w:r w:rsidR="00B01D45">
        <w:rPr>
          <w:rFonts w:ascii="Times New Roman" w:hAnsi="Times New Roman" w:cs="Times New Roman"/>
          <w:sz w:val="28"/>
          <w:szCs w:val="28"/>
        </w:rPr>
        <w:t xml:space="preserve">. </w:t>
      </w:r>
      <w:r w:rsidR="00147362">
        <w:rPr>
          <w:rFonts w:ascii="Times New Roman" w:hAnsi="Times New Roman" w:cs="Times New Roman"/>
          <w:sz w:val="28"/>
          <w:szCs w:val="28"/>
        </w:rPr>
        <w:t xml:space="preserve">В </w:t>
      </w:r>
      <w:r w:rsidR="00954293">
        <w:rPr>
          <w:rFonts w:ascii="Times New Roman" w:hAnsi="Times New Roman" w:cs="Times New Roman"/>
          <w:sz w:val="28"/>
          <w:szCs w:val="28"/>
        </w:rPr>
        <w:t>итоге, средняя экономия за месяц (1500 + 4000)/2 = 2750 руб.</w:t>
      </w:r>
    </w:p>
    <w:p w:rsidR="00A077F2" w:rsidRDefault="00D557E7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E7">
        <w:rPr>
          <w:rFonts w:ascii="Times New Roman" w:hAnsi="Times New Roman" w:cs="Times New Roman"/>
          <w:b/>
          <w:sz w:val="28"/>
          <w:szCs w:val="28"/>
        </w:rPr>
        <w:t>Вывод</w:t>
      </w:r>
      <w:r w:rsidR="00C22CAF"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="00A077F2">
        <w:rPr>
          <w:rFonts w:ascii="Times New Roman" w:hAnsi="Times New Roman" w:cs="Times New Roman"/>
          <w:sz w:val="28"/>
          <w:szCs w:val="28"/>
        </w:rPr>
        <w:t xml:space="preserve"> за 1 месяц каждая семья может</w:t>
      </w:r>
      <w:r w:rsidR="00C22CAF">
        <w:rPr>
          <w:rFonts w:ascii="Times New Roman" w:hAnsi="Times New Roman" w:cs="Times New Roman"/>
          <w:sz w:val="28"/>
          <w:szCs w:val="28"/>
        </w:rPr>
        <w:t xml:space="preserve"> сэкономить примерно 560 + 2750 = 3310 рублей, а в летнее время 560 + 524 + 580 = 1664 рубля.</w:t>
      </w:r>
      <w:r w:rsidR="00A077F2">
        <w:rPr>
          <w:rFonts w:ascii="Times New Roman" w:hAnsi="Times New Roman" w:cs="Times New Roman"/>
          <w:sz w:val="28"/>
          <w:szCs w:val="28"/>
        </w:rPr>
        <w:t xml:space="preserve"> А самое главное, это сбережет нашу бесценную экологию, а значит и наше здоровье. </w:t>
      </w:r>
    </w:p>
    <w:p w:rsidR="00CE510E" w:rsidRDefault="00B01D45" w:rsidP="008564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A07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и в каждом доме модель </w:t>
      </w:r>
      <w:r w:rsidR="00A077F2">
        <w:rPr>
          <w:rFonts w:ascii="Times New Roman" w:hAnsi="Times New Roman" w:cs="Times New Roman"/>
          <w:sz w:val="28"/>
          <w:szCs w:val="28"/>
        </w:rPr>
        <w:t>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077F2"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вариации, но так или иначе она будет ощутимо беречь семейный бюджет и эко</w:t>
      </w:r>
      <w:r w:rsidR="000D0745">
        <w:rPr>
          <w:rFonts w:ascii="Times New Roman" w:hAnsi="Times New Roman" w:cs="Times New Roman"/>
          <w:sz w:val="28"/>
          <w:szCs w:val="28"/>
        </w:rPr>
        <w:t xml:space="preserve">логию. </w:t>
      </w:r>
      <w:r w:rsidR="00E34F5C">
        <w:rPr>
          <w:rFonts w:ascii="Times New Roman" w:hAnsi="Times New Roman" w:cs="Times New Roman"/>
          <w:sz w:val="28"/>
          <w:szCs w:val="28"/>
        </w:rPr>
        <w:t>Общий результат</w:t>
      </w:r>
      <w:r w:rsidR="000D0745">
        <w:rPr>
          <w:rFonts w:ascii="Times New Roman" w:hAnsi="Times New Roman" w:cs="Times New Roman"/>
          <w:sz w:val="28"/>
          <w:szCs w:val="28"/>
        </w:rPr>
        <w:t xml:space="preserve"> зависит от количества</w:t>
      </w:r>
      <w:r>
        <w:rPr>
          <w:rFonts w:ascii="Times New Roman" w:hAnsi="Times New Roman" w:cs="Times New Roman"/>
          <w:sz w:val="28"/>
          <w:szCs w:val="28"/>
        </w:rPr>
        <w:t xml:space="preserve"> людей на зем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ле, использующих данную модель.</w:t>
      </w:r>
      <w:r w:rsidR="00392075">
        <w:rPr>
          <w:rFonts w:ascii="Times New Roman" w:hAnsi="Times New Roman" w:cs="Times New Roman"/>
          <w:sz w:val="28"/>
          <w:szCs w:val="28"/>
        </w:rPr>
        <w:t xml:space="preserve"> В нашей семье 4 человека, </w:t>
      </w:r>
      <w:proofErr w:type="gramStart"/>
      <w:r w:rsidR="00392075">
        <w:rPr>
          <w:rFonts w:ascii="Times New Roman" w:hAnsi="Times New Roman" w:cs="Times New Roman"/>
          <w:sz w:val="28"/>
          <w:szCs w:val="28"/>
        </w:rPr>
        <w:t>значит 1 человек экономит</w:t>
      </w:r>
      <w:proofErr w:type="gramEnd"/>
      <w:r w:rsidR="00392075">
        <w:rPr>
          <w:rFonts w:ascii="Times New Roman" w:hAnsi="Times New Roman" w:cs="Times New Roman"/>
          <w:sz w:val="28"/>
          <w:szCs w:val="28"/>
        </w:rPr>
        <w:t xml:space="preserve"> в среднем (3310 + 1664) / </w:t>
      </w:r>
      <w:r w:rsidR="007D31E5">
        <w:rPr>
          <w:rFonts w:ascii="Times New Roman" w:hAnsi="Times New Roman" w:cs="Times New Roman"/>
          <w:sz w:val="28"/>
          <w:szCs w:val="28"/>
        </w:rPr>
        <w:t>(</w:t>
      </w:r>
      <w:r w:rsidR="00392075">
        <w:rPr>
          <w:rFonts w:ascii="Times New Roman" w:hAnsi="Times New Roman" w:cs="Times New Roman"/>
          <w:sz w:val="28"/>
          <w:szCs w:val="28"/>
        </w:rPr>
        <w:t>2</w:t>
      </w:r>
      <w:r w:rsidR="007D31E5">
        <w:rPr>
          <w:rFonts w:ascii="Times New Roman" w:hAnsi="Times New Roman" w:cs="Times New Roman"/>
          <w:sz w:val="28"/>
          <w:szCs w:val="28"/>
        </w:rPr>
        <w:t xml:space="preserve"> * 4) = 621,75 рублей за 1 месяц. А весь город Октябрьск 26478 * 622 = 16 469 316 руб. Да, очень внушительная экономия. </w:t>
      </w:r>
    </w:p>
    <w:p w:rsidR="00E34F5C" w:rsidRDefault="00E34F5C" w:rsidP="00CE510E">
      <w:pPr>
        <w:rPr>
          <w:rFonts w:ascii="Times New Roman" w:hAnsi="Times New Roman" w:cs="Times New Roman"/>
          <w:sz w:val="28"/>
          <w:szCs w:val="28"/>
        </w:rPr>
      </w:pPr>
    </w:p>
    <w:p w:rsidR="00CE510E" w:rsidRDefault="00CE5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510E" w:rsidRDefault="00E34F5C" w:rsidP="00CE51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Возможности эффективного использования результатов проекта</w:t>
      </w:r>
    </w:p>
    <w:p w:rsidR="00E34F5C" w:rsidRDefault="00E34F5C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</w:t>
      </w:r>
      <w:r w:rsidR="0078415B">
        <w:rPr>
          <w:rFonts w:ascii="Times New Roman" w:hAnsi="Times New Roman" w:cs="Times New Roman"/>
          <w:sz w:val="28"/>
          <w:szCs w:val="28"/>
        </w:rPr>
        <w:t xml:space="preserve">сформирована общая энергосберегающая модель поведения и бережного отношения к энергии и природным ресурсам. Каждый должен сам сформировать свою индивидуальную модель, корректируя этот обобщённый вариант под свою жизнь. </w:t>
      </w:r>
      <w:r w:rsidR="00FD30B3">
        <w:rPr>
          <w:rFonts w:ascii="Times New Roman" w:hAnsi="Times New Roman" w:cs="Times New Roman"/>
          <w:sz w:val="28"/>
          <w:szCs w:val="28"/>
        </w:rPr>
        <w:t>Принципы этой модели достаточно просты и доступны каждому. Этот проект показывает пути экономии финансов и бережного отношения к природе.</w:t>
      </w:r>
      <w:r w:rsidR="00D3615A">
        <w:rPr>
          <w:rFonts w:ascii="Times New Roman" w:hAnsi="Times New Roman" w:cs="Times New Roman"/>
          <w:sz w:val="28"/>
          <w:szCs w:val="28"/>
        </w:rPr>
        <w:t xml:space="preserve"> Результаты работы полезны всем и должны заинтересовать каждого человека. Главное как можно чаще напоминать людям о существовании такой модели на квитанциях за электроэнергию, </w:t>
      </w:r>
      <w:r w:rsidR="00FD30B3">
        <w:rPr>
          <w:rFonts w:ascii="Times New Roman" w:hAnsi="Times New Roman" w:cs="Times New Roman"/>
          <w:sz w:val="28"/>
          <w:szCs w:val="28"/>
        </w:rPr>
        <w:t xml:space="preserve"> </w:t>
      </w:r>
      <w:r w:rsidR="00D3615A">
        <w:rPr>
          <w:rFonts w:ascii="Times New Roman" w:hAnsi="Times New Roman" w:cs="Times New Roman"/>
          <w:sz w:val="28"/>
          <w:szCs w:val="28"/>
        </w:rPr>
        <w:t xml:space="preserve">воду, газ и другие. Также об этом должно постоянно упоминаться в средствах массовой информации. А главное школы и другие учебные заведения не должны оставаться в стороне. </w:t>
      </w:r>
    </w:p>
    <w:p w:rsidR="00D3615A" w:rsidRPr="00E34F5C" w:rsidRDefault="00392075" w:rsidP="00856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проблеме</w:t>
      </w:r>
      <w:r w:rsidRPr="0039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энергосберегающая модель = благоприятная экология, и дополнительные свободные финансы.</w:t>
      </w:r>
    </w:p>
    <w:sectPr w:rsidR="00D3615A" w:rsidRPr="00E34F5C" w:rsidSect="00D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B35"/>
    <w:rsid w:val="00021B1F"/>
    <w:rsid w:val="00032A39"/>
    <w:rsid w:val="00052420"/>
    <w:rsid w:val="00061D3E"/>
    <w:rsid w:val="000A0658"/>
    <w:rsid w:val="000A39A7"/>
    <w:rsid w:val="000C3DFC"/>
    <w:rsid w:val="000C71D4"/>
    <w:rsid w:val="000D0745"/>
    <w:rsid w:val="000D643D"/>
    <w:rsid w:val="000D761C"/>
    <w:rsid w:val="000D7C66"/>
    <w:rsid w:val="00147362"/>
    <w:rsid w:val="00150F1B"/>
    <w:rsid w:val="001668FA"/>
    <w:rsid w:val="00170D60"/>
    <w:rsid w:val="00197EB7"/>
    <w:rsid w:val="001B1B4B"/>
    <w:rsid w:val="00280F3E"/>
    <w:rsid w:val="002F5A82"/>
    <w:rsid w:val="00323415"/>
    <w:rsid w:val="00324A55"/>
    <w:rsid w:val="00392075"/>
    <w:rsid w:val="003934D2"/>
    <w:rsid w:val="003B2448"/>
    <w:rsid w:val="004224D9"/>
    <w:rsid w:val="004767BD"/>
    <w:rsid w:val="004E5A86"/>
    <w:rsid w:val="004F0A9E"/>
    <w:rsid w:val="005362FD"/>
    <w:rsid w:val="005B670B"/>
    <w:rsid w:val="00603151"/>
    <w:rsid w:val="00663CE5"/>
    <w:rsid w:val="00690B10"/>
    <w:rsid w:val="00741BC1"/>
    <w:rsid w:val="0078415B"/>
    <w:rsid w:val="007904F3"/>
    <w:rsid w:val="007D0635"/>
    <w:rsid w:val="007D31E5"/>
    <w:rsid w:val="007F0608"/>
    <w:rsid w:val="00832209"/>
    <w:rsid w:val="00837E31"/>
    <w:rsid w:val="00856463"/>
    <w:rsid w:val="008860DF"/>
    <w:rsid w:val="008A6465"/>
    <w:rsid w:val="008D291A"/>
    <w:rsid w:val="008E0CAC"/>
    <w:rsid w:val="00905E06"/>
    <w:rsid w:val="0091655D"/>
    <w:rsid w:val="00954293"/>
    <w:rsid w:val="00990CD5"/>
    <w:rsid w:val="00993D74"/>
    <w:rsid w:val="009C6F03"/>
    <w:rsid w:val="00A077F2"/>
    <w:rsid w:val="00A57649"/>
    <w:rsid w:val="00A871A2"/>
    <w:rsid w:val="00A92D49"/>
    <w:rsid w:val="00A9514C"/>
    <w:rsid w:val="00AD05B0"/>
    <w:rsid w:val="00B01D45"/>
    <w:rsid w:val="00B20CA0"/>
    <w:rsid w:val="00B36013"/>
    <w:rsid w:val="00B761A5"/>
    <w:rsid w:val="00C22CAF"/>
    <w:rsid w:val="00C31316"/>
    <w:rsid w:val="00C3240B"/>
    <w:rsid w:val="00C37288"/>
    <w:rsid w:val="00CE510E"/>
    <w:rsid w:val="00D1216C"/>
    <w:rsid w:val="00D34589"/>
    <w:rsid w:val="00D3615A"/>
    <w:rsid w:val="00D436CC"/>
    <w:rsid w:val="00D557E7"/>
    <w:rsid w:val="00DD6EBC"/>
    <w:rsid w:val="00DF2E62"/>
    <w:rsid w:val="00E34A48"/>
    <w:rsid w:val="00E34F5C"/>
    <w:rsid w:val="00E64BFC"/>
    <w:rsid w:val="00E83B35"/>
    <w:rsid w:val="00EA227B"/>
    <w:rsid w:val="00EA2DCE"/>
    <w:rsid w:val="00EB3DA3"/>
    <w:rsid w:val="00ED3C87"/>
    <w:rsid w:val="00F03918"/>
    <w:rsid w:val="00F062DB"/>
    <w:rsid w:val="00F33C02"/>
    <w:rsid w:val="00F40837"/>
    <w:rsid w:val="00F6475F"/>
    <w:rsid w:val="00F669A1"/>
    <w:rsid w:val="00F74692"/>
    <w:rsid w:val="00F92918"/>
    <w:rsid w:val="00FB3D53"/>
    <w:rsid w:val="00FD0CCA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Галина</cp:lastModifiedBy>
  <cp:revision>17</cp:revision>
  <cp:lastPrinted>2016-08-31T05:49:00Z</cp:lastPrinted>
  <dcterms:created xsi:type="dcterms:W3CDTF">2017-09-04T12:32:00Z</dcterms:created>
  <dcterms:modified xsi:type="dcterms:W3CDTF">2018-10-03T12:14:00Z</dcterms:modified>
</cp:coreProperties>
</file>